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074C2" w14:textId="77777777" w:rsidR="00E85F2F" w:rsidRDefault="00E85F2F" w:rsidP="00E85F2F">
      <w:r>
        <w:rPr>
          <w:rFonts w:ascii="Aptos Display" w:hAnsi="Aptos Display"/>
          <w:b/>
          <w:color w:val="1F4E79"/>
          <w:sz w:val="40"/>
        </w:rPr>
        <w:t>Hebden Bridge Picture House</w:t>
      </w:r>
      <w:r>
        <w:br/>
      </w:r>
      <w:r>
        <w:rPr>
          <w:b/>
          <w:sz w:val="30"/>
        </w:rPr>
        <w:t>Privacy Notice</w:t>
      </w:r>
    </w:p>
    <w:tbl>
      <w:tblPr>
        <w:tblW w:w="0" w:type="auto"/>
        <w:tblLayout w:type="fixed"/>
        <w:tblLook w:val="04A0" w:firstRow="1" w:lastRow="0" w:firstColumn="1" w:lastColumn="0" w:noHBand="0" w:noVBand="1"/>
      </w:tblPr>
      <w:tblGrid>
        <w:gridCol w:w="4824"/>
        <w:gridCol w:w="4824"/>
      </w:tblGrid>
      <w:tr w:rsidR="00E85F2F" w14:paraId="2DDF285B" w14:textId="77777777" w:rsidTr="0018456F">
        <w:tc>
          <w:tcPr>
            <w:tcW w:w="4824" w:type="dxa"/>
            <w:shd w:val="clear" w:color="auto" w:fill="DCE6F1"/>
            <w:tcMar>
              <w:top w:w="90" w:type="dxa"/>
              <w:left w:w="100" w:type="dxa"/>
              <w:bottom w:w="90" w:type="dxa"/>
              <w:right w:w="100" w:type="dxa"/>
            </w:tcMar>
            <w:vAlign w:val="center"/>
          </w:tcPr>
          <w:p w14:paraId="5EAC0201" w14:textId="77777777" w:rsidR="00E85F2F" w:rsidRDefault="00E85F2F" w:rsidP="0018456F">
            <w:r>
              <w:rPr>
                <w:b/>
              </w:rPr>
              <w:t>Last updated</w:t>
            </w:r>
          </w:p>
        </w:tc>
        <w:tc>
          <w:tcPr>
            <w:tcW w:w="4824" w:type="dxa"/>
            <w:shd w:val="clear" w:color="auto" w:fill="F8FAFC"/>
            <w:tcMar>
              <w:top w:w="90" w:type="dxa"/>
              <w:left w:w="100" w:type="dxa"/>
              <w:bottom w:w="90" w:type="dxa"/>
              <w:right w:w="100" w:type="dxa"/>
            </w:tcMar>
            <w:vAlign w:val="center"/>
          </w:tcPr>
          <w:p w14:paraId="07D5BDCD" w14:textId="46BC2ACF" w:rsidR="00E85F2F" w:rsidRDefault="00E85F2F" w:rsidP="0018456F">
            <w:r>
              <w:t>15 April 2026</w:t>
            </w:r>
          </w:p>
        </w:tc>
      </w:tr>
    </w:tbl>
    <w:p w14:paraId="651BFE74" w14:textId="77777777" w:rsidR="00E85F2F" w:rsidRDefault="00E85F2F" w:rsidP="00E85F2F"/>
    <w:p w14:paraId="7DFD8858" w14:textId="77777777" w:rsidR="00E85F2F" w:rsidRDefault="00E85F2F" w:rsidP="00E85F2F">
      <w:r>
        <w:rPr>
          <w:b/>
        </w:rPr>
        <w:t xml:space="preserve">Hebden Bridge Picture House </w:t>
      </w:r>
      <w:r>
        <w:t xml:space="preserve">("Picture House", "we", "us", "our") is owned and operated by </w:t>
      </w:r>
      <w:r>
        <w:rPr>
          <w:b/>
        </w:rPr>
        <w:t>Hebden Royd Town Council</w:t>
      </w:r>
      <w:r>
        <w:t>, which is the data controller for the personal data described in this notice.</w:t>
      </w:r>
    </w:p>
    <w:p w14:paraId="0264A0DE" w14:textId="77777777" w:rsidR="00E85F2F" w:rsidRDefault="00E85F2F" w:rsidP="00E85F2F">
      <w:pPr>
        <w:pStyle w:val="Heading1"/>
        <w:spacing w:before="200"/>
      </w:pPr>
      <w:r>
        <w:t>1. Who we are</w:t>
      </w:r>
    </w:p>
    <w:tbl>
      <w:tblPr>
        <w:tblW w:w="0" w:type="auto"/>
        <w:tblLayout w:type="fixed"/>
        <w:tblLook w:val="04A0" w:firstRow="1" w:lastRow="0" w:firstColumn="1" w:lastColumn="0" w:noHBand="0" w:noVBand="1"/>
      </w:tblPr>
      <w:tblGrid>
        <w:gridCol w:w="4824"/>
        <w:gridCol w:w="4824"/>
      </w:tblGrid>
      <w:tr w:rsidR="00E85F2F" w14:paraId="62256CDF" w14:textId="77777777" w:rsidTr="0018456F">
        <w:tc>
          <w:tcPr>
            <w:tcW w:w="4824" w:type="dxa"/>
            <w:shd w:val="clear" w:color="auto" w:fill="DCE6F1"/>
            <w:tcMar>
              <w:top w:w="90" w:type="dxa"/>
              <w:left w:w="100" w:type="dxa"/>
              <w:bottom w:w="90" w:type="dxa"/>
              <w:right w:w="100" w:type="dxa"/>
            </w:tcMar>
            <w:vAlign w:val="center"/>
          </w:tcPr>
          <w:p w14:paraId="697C12BA" w14:textId="77777777" w:rsidR="00E85F2F" w:rsidRDefault="00E85F2F" w:rsidP="0018456F">
            <w:r>
              <w:rPr>
                <w:b/>
              </w:rPr>
              <w:t>Controller contact details</w:t>
            </w:r>
          </w:p>
        </w:tc>
        <w:tc>
          <w:tcPr>
            <w:tcW w:w="4824" w:type="dxa"/>
            <w:shd w:val="clear" w:color="auto" w:fill="F8FAFC"/>
            <w:tcMar>
              <w:top w:w="90" w:type="dxa"/>
              <w:left w:w="100" w:type="dxa"/>
              <w:bottom w:w="90" w:type="dxa"/>
              <w:right w:w="100" w:type="dxa"/>
            </w:tcMar>
            <w:vAlign w:val="center"/>
          </w:tcPr>
          <w:p w14:paraId="57E75E9C" w14:textId="77777777" w:rsidR="00E85F2F" w:rsidRDefault="00E85F2F" w:rsidP="0018456F">
            <w:r>
              <w:t>Hebden Royd Town Council</w:t>
            </w:r>
            <w:r>
              <w:br/>
              <w:t>The Town Hall</w:t>
            </w:r>
            <w:r>
              <w:br/>
              <w:t>St George’s Street</w:t>
            </w:r>
            <w:r>
              <w:br/>
              <w:t>Hebden Bridge</w:t>
            </w:r>
            <w:r>
              <w:br/>
              <w:t>HX7 7BY</w:t>
            </w:r>
            <w:r>
              <w:br/>
              <w:t>Email: info@hebdenroydtowncouncil.gov.uk</w:t>
            </w:r>
          </w:p>
        </w:tc>
      </w:tr>
      <w:tr w:rsidR="00E85F2F" w14:paraId="4477279E" w14:textId="77777777" w:rsidTr="0018456F">
        <w:tc>
          <w:tcPr>
            <w:tcW w:w="4824" w:type="dxa"/>
            <w:shd w:val="clear" w:color="auto" w:fill="DCE6F1"/>
            <w:tcMar>
              <w:top w:w="90" w:type="dxa"/>
              <w:left w:w="100" w:type="dxa"/>
              <w:bottom w:w="90" w:type="dxa"/>
              <w:right w:w="100" w:type="dxa"/>
            </w:tcMar>
            <w:vAlign w:val="center"/>
          </w:tcPr>
          <w:p w14:paraId="50CE9DEC" w14:textId="77777777" w:rsidR="00E85F2F" w:rsidRDefault="00E85F2F" w:rsidP="0018456F">
            <w:r>
              <w:rPr>
                <w:b/>
              </w:rPr>
              <w:t>Picture House contact details</w:t>
            </w:r>
          </w:p>
        </w:tc>
        <w:tc>
          <w:tcPr>
            <w:tcW w:w="4824" w:type="dxa"/>
            <w:shd w:val="clear" w:color="auto" w:fill="F8FAFC"/>
            <w:tcMar>
              <w:top w:w="90" w:type="dxa"/>
              <w:left w:w="100" w:type="dxa"/>
              <w:bottom w:w="90" w:type="dxa"/>
              <w:right w:w="100" w:type="dxa"/>
            </w:tcMar>
            <w:vAlign w:val="center"/>
          </w:tcPr>
          <w:p w14:paraId="218D4AB1" w14:textId="77777777" w:rsidR="00E85F2F" w:rsidRDefault="00E85F2F" w:rsidP="0018456F">
            <w:r>
              <w:t>Hebden Bridge Picture House</w:t>
            </w:r>
            <w:r>
              <w:br/>
              <w:t>New Road</w:t>
            </w:r>
            <w:r>
              <w:br/>
              <w:t>Hebden Bridge</w:t>
            </w:r>
            <w:r>
              <w:br/>
              <w:t>HX7 8AD</w:t>
            </w:r>
            <w:r>
              <w:br/>
              <w:t>Telephone: 01422 842807</w:t>
            </w:r>
            <w:r>
              <w:br/>
              <w:t>Email: info@hebdenbridgepicturehouse.co.uk</w:t>
            </w:r>
          </w:p>
        </w:tc>
      </w:tr>
      <w:tr w:rsidR="00E85F2F" w14:paraId="7C52BE85" w14:textId="77777777" w:rsidTr="0018456F">
        <w:tc>
          <w:tcPr>
            <w:tcW w:w="4824" w:type="dxa"/>
            <w:shd w:val="clear" w:color="auto" w:fill="DCE6F1"/>
            <w:tcMar>
              <w:top w:w="90" w:type="dxa"/>
              <w:left w:w="100" w:type="dxa"/>
              <w:bottom w:w="90" w:type="dxa"/>
              <w:right w:w="100" w:type="dxa"/>
            </w:tcMar>
            <w:vAlign w:val="center"/>
          </w:tcPr>
          <w:p w14:paraId="2A379E88" w14:textId="77777777" w:rsidR="00E85F2F" w:rsidRDefault="00E85F2F" w:rsidP="0018456F">
            <w:r>
              <w:rPr>
                <w:b/>
              </w:rPr>
              <w:t>Data Protection Officer</w:t>
            </w:r>
          </w:p>
        </w:tc>
        <w:tc>
          <w:tcPr>
            <w:tcW w:w="4824" w:type="dxa"/>
            <w:shd w:val="clear" w:color="auto" w:fill="F8FAFC"/>
            <w:tcMar>
              <w:top w:w="90" w:type="dxa"/>
              <w:left w:w="100" w:type="dxa"/>
              <w:bottom w:w="90" w:type="dxa"/>
              <w:right w:w="100" w:type="dxa"/>
            </w:tcMar>
            <w:vAlign w:val="center"/>
          </w:tcPr>
          <w:p w14:paraId="32C9A1D9" w14:textId="77777777" w:rsidR="00E85F2F" w:rsidRDefault="00E85F2F" w:rsidP="0018456F">
            <w:r>
              <w:t>Email: dpo@theprivacyworx.com</w:t>
            </w:r>
          </w:p>
        </w:tc>
      </w:tr>
    </w:tbl>
    <w:p w14:paraId="0D63F978" w14:textId="77777777" w:rsidR="00E85F2F" w:rsidRDefault="00E85F2F" w:rsidP="00E85F2F"/>
    <w:p w14:paraId="4F661B87" w14:textId="77777777" w:rsidR="00E85F2F" w:rsidRDefault="00E85F2F" w:rsidP="00E85F2F">
      <w:pPr>
        <w:pStyle w:val="Heading1"/>
        <w:spacing w:before="200"/>
      </w:pPr>
      <w:r>
        <w:t>2. What this notice covers</w:t>
      </w:r>
    </w:p>
    <w:p w14:paraId="1B3AE6F5" w14:textId="77777777" w:rsidR="00E85F2F" w:rsidRDefault="00E85F2F" w:rsidP="00E85F2F">
      <w:r>
        <w:t>This notice explains how we process personal data in connection with:</w:t>
      </w:r>
    </w:p>
    <w:p w14:paraId="3DBB0179" w14:textId="77777777" w:rsidR="00E85F2F" w:rsidRDefault="00E85F2F" w:rsidP="00E85F2F">
      <w:pPr>
        <w:pStyle w:val="ListBullet"/>
        <w:tabs>
          <w:tab w:val="num" w:pos="360"/>
        </w:tabs>
        <w:spacing w:after="40"/>
        <w:ind w:left="360" w:hanging="360"/>
      </w:pPr>
      <w:r>
        <w:t>the Hebden Bridge Picture House website;</w:t>
      </w:r>
    </w:p>
    <w:p w14:paraId="4A3448D6" w14:textId="77777777" w:rsidR="00E85F2F" w:rsidRDefault="00E85F2F" w:rsidP="00E85F2F">
      <w:pPr>
        <w:pStyle w:val="ListBullet"/>
        <w:tabs>
          <w:tab w:val="num" w:pos="360"/>
        </w:tabs>
        <w:spacing w:after="40"/>
        <w:ind w:left="360" w:hanging="360"/>
      </w:pPr>
      <w:r>
        <w:t>ticket sales and box office services;</w:t>
      </w:r>
    </w:p>
    <w:p w14:paraId="52DB1754" w14:textId="77777777" w:rsidR="00E85F2F" w:rsidRDefault="00E85F2F" w:rsidP="00E85F2F">
      <w:pPr>
        <w:pStyle w:val="ListBullet"/>
        <w:tabs>
          <w:tab w:val="num" w:pos="360"/>
        </w:tabs>
        <w:spacing w:after="40"/>
        <w:ind w:left="360" w:hanging="360"/>
      </w:pPr>
      <w:r>
        <w:t>online customer accounts;</w:t>
      </w:r>
    </w:p>
    <w:p w14:paraId="3A1AC656" w14:textId="77777777" w:rsidR="00E85F2F" w:rsidRDefault="00E85F2F" w:rsidP="00E85F2F">
      <w:pPr>
        <w:pStyle w:val="ListBullet"/>
        <w:tabs>
          <w:tab w:val="num" w:pos="360"/>
        </w:tabs>
        <w:spacing w:after="40"/>
        <w:ind w:left="360" w:hanging="360"/>
      </w:pPr>
      <w:r>
        <w:t>memberships, vouchers and related services;</w:t>
      </w:r>
    </w:p>
    <w:p w14:paraId="30379C66" w14:textId="77777777" w:rsidR="00E85F2F" w:rsidRDefault="00E85F2F" w:rsidP="00E85F2F">
      <w:pPr>
        <w:pStyle w:val="ListBullet"/>
        <w:tabs>
          <w:tab w:val="num" w:pos="360"/>
        </w:tabs>
        <w:spacing w:after="40"/>
        <w:ind w:left="360" w:hanging="360"/>
      </w:pPr>
      <w:r>
        <w:t>mailing lists and marketing communications;</w:t>
      </w:r>
    </w:p>
    <w:p w14:paraId="6077AFA6" w14:textId="77777777" w:rsidR="00E85F2F" w:rsidRDefault="00E85F2F" w:rsidP="00E85F2F">
      <w:pPr>
        <w:pStyle w:val="ListBullet"/>
        <w:tabs>
          <w:tab w:val="num" w:pos="360"/>
        </w:tabs>
        <w:spacing w:after="40"/>
        <w:ind w:left="360" w:hanging="360"/>
      </w:pPr>
      <w:r>
        <w:t>venue hire and events;</w:t>
      </w:r>
    </w:p>
    <w:p w14:paraId="6A9A4ECA" w14:textId="77777777" w:rsidR="00E85F2F" w:rsidRDefault="00E85F2F" w:rsidP="00E85F2F">
      <w:pPr>
        <w:pStyle w:val="ListBullet"/>
        <w:tabs>
          <w:tab w:val="num" w:pos="360"/>
        </w:tabs>
        <w:spacing w:after="40"/>
        <w:ind w:left="360" w:hanging="360"/>
      </w:pPr>
      <w:r>
        <w:t>supporter activities, including Friends and sponsorship schemes;</w:t>
      </w:r>
    </w:p>
    <w:p w14:paraId="3CCD9345" w14:textId="77777777" w:rsidR="00E85F2F" w:rsidRDefault="00E85F2F" w:rsidP="00E85F2F">
      <w:pPr>
        <w:pStyle w:val="ListBullet"/>
        <w:tabs>
          <w:tab w:val="num" w:pos="360"/>
        </w:tabs>
        <w:spacing w:after="40"/>
        <w:ind w:left="360" w:hanging="360"/>
      </w:pPr>
      <w:r>
        <w:t>recruitment;</w:t>
      </w:r>
    </w:p>
    <w:p w14:paraId="35978985" w14:textId="77777777" w:rsidR="00E85F2F" w:rsidRDefault="00E85F2F" w:rsidP="00E85F2F">
      <w:pPr>
        <w:pStyle w:val="ListBullet"/>
        <w:tabs>
          <w:tab w:val="num" w:pos="360"/>
        </w:tabs>
        <w:spacing w:after="40"/>
        <w:ind w:left="360" w:hanging="360"/>
      </w:pPr>
      <w:r>
        <w:t>CCTV at the cinema; and</w:t>
      </w:r>
    </w:p>
    <w:p w14:paraId="118389C9" w14:textId="77777777" w:rsidR="00E85F2F" w:rsidRDefault="00E85F2F" w:rsidP="00E85F2F">
      <w:pPr>
        <w:pStyle w:val="ListBullet"/>
        <w:tabs>
          <w:tab w:val="num" w:pos="360"/>
        </w:tabs>
        <w:spacing w:after="40"/>
        <w:ind w:left="360" w:hanging="360"/>
      </w:pPr>
      <w:r>
        <w:t>legal and administrative matters.</w:t>
      </w:r>
    </w:p>
    <w:p w14:paraId="7E49AF05" w14:textId="77777777" w:rsidR="00E85F2F" w:rsidRDefault="00E85F2F" w:rsidP="00E85F2F">
      <w:pPr>
        <w:pStyle w:val="Heading1"/>
        <w:spacing w:before="200"/>
      </w:pPr>
      <w:r>
        <w:lastRenderedPageBreak/>
        <w:t>3. How we collect personal data</w:t>
      </w:r>
    </w:p>
    <w:p w14:paraId="6BCC4C33" w14:textId="77777777" w:rsidR="00E85F2F" w:rsidRDefault="00E85F2F" w:rsidP="00E85F2F">
      <w:r>
        <w:t>We collect personal data:</w:t>
      </w:r>
    </w:p>
    <w:p w14:paraId="17942442" w14:textId="77777777" w:rsidR="00E85F2F" w:rsidRDefault="00E85F2F" w:rsidP="00E85F2F">
      <w:pPr>
        <w:pStyle w:val="ListBullet"/>
        <w:tabs>
          <w:tab w:val="num" w:pos="360"/>
        </w:tabs>
        <w:spacing w:after="40"/>
        <w:ind w:left="360" w:hanging="360"/>
      </w:pPr>
      <w:r>
        <w:t>directly from you when you contact us, make bookings, create an account, submit forms or otherwise interact with us;</w:t>
      </w:r>
    </w:p>
    <w:p w14:paraId="293FC8D3" w14:textId="77777777" w:rsidR="00E85F2F" w:rsidRDefault="00E85F2F" w:rsidP="00E85F2F">
      <w:pPr>
        <w:pStyle w:val="ListBullet"/>
        <w:tabs>
          <w:tab w:val="num" w:pos="360"/>
        </w:tabs>
        <w:spacing w:after="40"/>
        <w:ind w:left="360" w:hanging="360"/>
      </w:pPr>
      <w:r>
        <w:t>automatically through your use of our website and online services;</w:t>
      </w:r>
    </w:p>
    <w:p w14:paraId="0F08201F" w14:textId="77777777" w:rsidR="00E85F2F" w:rsidRDefault="00E85F2F" w:rsidP="00E85F2F">
      <w:pPr>
        <w:pStyle w:val="ListBullet"/>
        <w:tabs>
          <w:tab w:val="num" w:pos="360"/>
        </w:tabs>
        <w:spacing w:after="40"/>
        <w:ind w:left="360" w:hanging="360"/>
      </w:pPr>
      <w:r>
        <w:t>from third-party service providers, including ticketing, payment and IT providers;</w:t>
      </w:r>
    </w:p>
    <w:p w14:paraId="45C4F418" w14:textId="77777777" w:rsidR="00E85F2F" w:rsidRDefault="00E85F2F" w:rsidP="00E85F2F">
      <w:pPr>
        <w:pStyle w:val="ListBullet"/>
        <w:tabs>
          <w:tab w:val="num" w:pos="360"/>
        </w:tabs>
        <w:spacing w:after="40"/>
        <w:ind w:left="360" w:hanging="360"/>
      </w:pPr>
      <w:r>
        <w:t>from public authorities, advisers or regulators where relevant; and</w:t>
      </w:r>
    </w:p>
    <w:p w14:paraId="2FD5045A" w14:textId="77777777" w:rsidR="00E85F2F" w:rsidRDefault="00E85F2F" w:rsidP="00E85F2F">
      <w:pPr>
        <w:pStyle w:val="ListBullet"/>
        <w:tabs>
          <w:tab w:val="num" w:pos="360"/>
        </w:tabs>
        <w:spacing w:after="40"/>
        <w:ind w:left="360" w:hanging="360"/>
      </w:pPr>
      <w:r>
        <w:t>via CCTV operating at our premises.</w:t>
      </w:r>
    </w:p>
    <w:p w14:paraId="1A14BD0D" w14:textId="77777777" w:rsidR="00E85F2F" w:rsidRDefault="00E85F2F" w:rsidP="00E85F2F">
      <w:pPr>
        <w:pStyle w:val="Heading1"/>
        <w:spacing w:before="200"/>
      </w:pPr>
      <w:r>
        <w:t>4. What personal data we collect</w:t>
      </w:r>
    </w:p>
    <w:p w14:paraId="28A552B9" w14:textId="77777777" w:rsidR="00E85F2F" w:rsidRDefault="00E85F2F" w:rsidP="00E85F2F">
      <w:r>
        <w:t>Depending on how you interact with us, we may collect:</w:t>
      </w:r>
    </w:p>
    <w:p w14:paraId="6963431E" w14:textId="77777777" w:rsidR="00E85F2F" w:rsidRDefault="00E85F2F" w:rsidP="00E85F2F">
      <w:pPr>
        <w:pStyle w:val="ListBullet"/>
        <w:tabs>
          <w:tab w:val="num" w:pos="360"/>
        </w:tabs>
        <w:spacing w:after="40"/>
        <w:ind w:left="360" w:hanging="360"/>
      </w:pPr>
      <w:r>
        <w:t>name and contact details;</w:t>
      </w:r>
    </w:p>
    <w:p w14:paraId="2012D3C8" w14:textId="77777777" w:rsidR="00E85F2F" w:rsidRDefault="00E85F2F" w:rsidP="00E85F2F">
      <w:pPr>
        <w:pStyle w:val="ListBullet"/>
        <w:tabs>
          <w:tab w:val="num" w:pos="360"/>
        </w:tabs>
        <w:spacing w:after="40"/>
        <w:ind w:left="360" w:hanging="360"/>
      </w:pPr>
      <w:r>
        <w:t>postal address, email address and telephone number;</w:t>
      </w:r>
    </w:p>
    <w:p w14:paraId="0D535921" w14:textId="77777777" w:rsidR="00E85F2F" w:rsidRDefault="00E85F2F" w:rsidP="00E85F2F">
      <w:pPr>
        <w:pStyle w:val="ListBullet"/>
        <w:tabs>
          <w:tab w:val="num" w:pos="360"/>
        </w:tabs>
        <w:spacing w:after="40"/>
        <w:ind w:left="360" w:hanging="360"/>
      </w:pPr>
      <w:r>
        <w:t>account login details;</w:t>
      </w:r>
    </w:p>
    <w:p w14:paraId="518F06AD" w14:textId="77777777" w:rsidR="00E85F2F" w:rsidRDefault="00E85F2F" w:rsidP="00E85F2F">
      <w:pPr>
        <w:pStyle w:val="ListBullet"/>
        <w:tabs>
          <w:tab w:val="num" w:pos="360"/>
        </w:tabs>
        <w:spacing w:after="40"/>
        <w:ind w:left="360" w:hanging="360"/>
      </w:pPr>
      <w:r>
        <w:t>booking, ticketing, membership and voucher records;</w:t>
      </w:r>
    </w:p>
    <w:p w14:paraId="770003D2" w14:textId="77777777" w:rsidR="00E85F2F" w:rsidRDefault="00E85F2F" w:rsidP="00E85F2F">
      <w:pPr>
        <w:pStyle w:val="ListBullet"/>
        <w:tabs>
          <w:tab w:val="num" w:pos="360"/>
        </w:tabs>
        <w:spacing w:after="40"/>
        <w:ind w:left="360" w:hanging="360"/>
      </w:pPr>
      <w:r>
        <w:t>payment and transaction information;</w:t>
      </w:r>
    </w:p>
    <w:p w14:paraId="569F7B7C" w14:textId="77777777" w:rsidR="00E85F2F" w:rsidRDefault="00E85F2F" w:rsidP="00E85F2F">
      <w:pPr>
        <w:pStyle w:val="ListBullet"/>
        <w:tabs>
          <w:tab w:val="num" w:pos="360"/>
        </w:tabs>
        <w:spacing w:after="40"/>
        <w:ind w:left="360" w:hanging="360"/>
      </w:pPr>
      <w:r>
        <w:t>communication preferences;</w:t>
      </w:r>
    </w:p>
    <w:p w14:paraId="3F5128FA" w14:textId="77777777" w:rsidR="00E85F2F" w:rsidRDefault="00E85F2F" w:rsidP="00E85F2F">
      <w:pPr>
        <w:pStyle w:val="ListBullet"/>
        <w:tabs>
          <w:tab w:val="num" w:pos="360"/>
        </w:tabs>
        <w:spacing w:after="40"/>
        <w:ind w:left="360" w:hanging="360"/>
      </w:pPr>
      <w:r>
        <w:t>enquiry and correspondence details;</w:t>
      </w:r>
    </w:p>
    <w:p w14:paraId="279DCC00" w14:textId="77777777" w:rsidR="00E85F2F" w:rsidRDefault="00E85F2F" w:rsidP="00E85F2F">
      <w:pPr>
        <w:pStyle w:val="ListBullet"/>
        <w:tabs>
          <w:tab w:val="num" w:pos="360"/>
        </w:tabs>
        <w:spacing w:after="40"/>
        <w:ind w:left="360" w:hanging="360"/>
      </w:pPr>
      <w:r>
        <w:t>venue hire or event information;</w:t>
      </w:r>
    </w:p>
    <w:p w14:paraId="6BA7D2EC" w14:textId="77777777" w:rsidR="00E85F2F" w:rsidRDefault="00E85F2F" w:rsidP="00E85F2F">
      <w:pPr>
        <w:pStyle w:val="ListBullet"/>
        <w:tabs>
          <w:tab w:val="num" w:pos="360"/>
        </w:tabs>
        <w:spacing w:after="40"/>
        <w:ind w:left="360" w:hanging="360"/>
      </w:pPr>
      <w:r>
        <w:t>supporter or donor information;</w:t>
      </w:r>
    </w:p>
    <w:p w14:paraId="2053870C" w14:textId="77777777" w:rsidR="00E85F2F" w:rsidRDefault="00E85F2F" w:rsidP="00E85F2F">
      <w:pPr>
        <w:pStyle w:val="ListBullet"/>
        <w:tabs>
          <w:tab w:val="num" w:pos="360"/>
        </w:tabs>
        <w:spacing w:after="40"/>
        <w:ind w:left="360" w:hanging="360"/>
      </w:pPr>
      <w:r>
        <w:t>recruitment information;</w:t>
      </w:r>
    </w:p>
    <w:p w14:paraId="3F708CA2" w14:textId="77777777" w:rsidR="00E85F2F" w:rsidRDefault="00E85F2F" w:rsidP="00E85F2F">
      <w:pPr>
        <w:pStyle w:val="ListBullet"/>
        <w:tabs>
          <w:tab w:val="num" w:pos="360"/>
        </w:tabs>
        <w:spacing w:after="40"/>
        <w:ind w:left="360" w:hanging="360"/>
      </w:pPr>
      <w:r>
        <w:t>CCTV images; and</w:t>
      </w:r>
    </w:p>
    <w:p w14:paraId="5BD0024F" w14:textId="77777777" w:rsidR="00E85F2F" w:rsidRDefault="00E85F2F" w:rsidP="00E85F2F">
      <w:pPr>
        <w:pStyle w:val="ListBullet"/>
        <w:tabs>
          <w:tab w:val="num" w:pos="360"/>
        </w:tabs>
        <w:spacing w:after="40"/>
        <w:ind w:left="360" w:hanging="360"/>
      </w:pPr>
      <w:r>
        <w:t>technical website data, such as IP address, browser, device and usage data.</w:t>
      </w:r>
    </w:p>
    <w:p w14:paraId="55F57A46" w14:textId="77777777" w:rsidR="00E85F2F" w:rsidRDefault="00E85F2F" w:rsidP="00E85F2F">
      <w:pPr>
        <w:pStyle w:val="Heading1"/>
        <w:spacing w:before="200"/>
      </w:pPr>
      <w:r>
        <w:t>5. Why we use personal data and lawful bases</w:t>
      </w:r>
    </w:p>
    <w:p w14:paraId="4560A6A5" w14:textId="77777777" w:rsidR="00E85F2F" w:rsidRDefault="00E85F2F" w:rsidP="00E85F2F">
      <w:pPr>
        <w:spacing w:before="100"/>
      </w:pPr>
      <w:r>
        <w:rPr>
          <w:b/>
        </w:rPr>
        <w:t>Website operation</w:t>
      </w:r>
    </w:p>
    <w:p w14:paraId="27E5F244" w14:textId="77777777" w:rsidR="00E85F2F" w:rsidRDefault="00E85F2F" w:rsidP="00E85F2F">
      <w:r>
        <w:t>To operate, maintain and secure the website.</w:t>
      </w:r>
    </w:p>
    <w:p w14:paraId="3B8BEAE1" w14:textId="77777777" w:rsidR="00E85F2F" w:rsidRDefault="00E85F2F" w:rsidP="00E85F2F">
      <w:r>
        <w:rPr>
          <w:b/>
        </w:rPr>
        <w:t xml:space="preserve">Lawful basis: </w:t>
      </w:r>
      <w:r>
        <w:t>Legitimate interests.</w:t>
      </w:r>
    </w:p>
    <w:p w14:paraId="01BE7ADB" w14:textId="77777777" w:rsidR="00E85F2F" w:rsidRDefault="00E85F2F" w:rsidP="00E85F2F">
      <w:pPr>
        <w:spacing w:before="100"/>
      </w:pPr>
      <w:r>
        <w:rPr>
          <w:b/>
        </w:rPr>
        <w:t>Ticket sales and box office</w:t>
      </w:r>
    </w:p>
    <w:p w14:paraId="037BD11E" w14:textId="77777777" w:rsidR="00E85F2F" w:rsidRDefault="00E85F2F" w:rsidP="00E85F2F">
      <w:r>
        <w:t>To process bookings, manage admissions and maintain transaction records.</w:t>
      </w:r>
    </w:p>
    <w:p w14:paraId="40123029" w14:textId="77777777" w:rsidR="00E85F2F" w:rsidRDefault="00E85F2F" w:rsidP="00E85F2F">
      <w:r>
        <w:rPr>
          <w:b/>
        </w:rPr>
        <w:t xml:space="preserve">Lawful basis: </w:t>
      </w:r>
      <w:r>
        <w:t>Contract; legal obligation.</w:t>
      </w:r>
    </w:p>
    <w:p w14:paraId="14CE7193" w14:textId="77777777" w:rsidR="00E85F2F" w:rsidRDefault="00E85F2F" w:rsidP="00E85F2F">
      <w:pPr>
        <w:spacing w:before="100"/>
      </w:pPr>
      <w:r>
        <w:rPr>
          <w:b/>
        </w:rPr>
        <w:t>Customer accounts, memberships and vouchers</w:t>
      </w:r>
    </w:p>
    <w:p w14:paraId="4EE7D30B" w14:textId="77777777" w:rsidR="00E85F2F" w:rsidRDefault="00E85F2F" w:rsidP="00E85F2F">
      <w:r>
        <w:t>To manage accounts, memberships, vouchers and related services.</w:t>
      </w:r>
    </w:p>
    <w:p w14:paraId="2E982124" w14:textId="77777777" w:rsidR="00E85F2F" w:rsidRDefault="00E85F2F" w:rsidP="00E85F2F">
      <w:r>
        <w:rPr>
          <w:b/>
        </w:rPr>
        <w:t xml:space="preserve">Lawful basis: </w:t>
      </w:r>
      <w:r>
        <w:t>Contract; legitimate interests.</w:t>
      </w:r>
    </w:p>
    <w:p w14:paraId="1D3C3B3F" w14:textId="77777777" w:rsidR="00E85F2F" w:rsidRDefault="00E85F2F" w:rsidP="00E85F2F">
      <w:pPr>
        <w:spacing w:before="100"/>
      </w:pPr>
      <w:r>
        <w:rPr>
          <w:b/>
        </w:rPr>
        <w:t>Customer service</w:t>
      </w:r>
    </w:p>
    <w:p w14:paraId="2AB99935" w14:textId="77777777" w:rsidR="00E85F2F" w:rsidRDefault="00E85F2F" w:rsidP="00E85F2F">
      <w:r>
        <w:t>To respond to enquiries and manage correspondence.</w:t>
      </w:r>
    </w:p>
    <w:p w14:paraId="2D375E5F" w14:textId="77777777" w:rsidR="00E85F2F" w:rsidRDefault="00E85F2F" w:rsidP="00E85F2F">
      <w:r>
        <w:rPr>
          <w:b/>
        </w:rPr>
        <w:t xml:space="preserve">Lawful basis: </w:t>
      </w:r>
      <w:r>
        <w:t>Legitimate interests; legal obligation where applicable.</w:t>
      </w:r>
    </w:p>
    <w:p w14:paraId="402C2D5E" w14:textId="77777777" w:rsidR="00E85F2F" w:rsidRDefault="00E85F2F" w:rsidP="00E85F2F">
      <w:pPr>
        <w:spacing w:before="100"/>
      </w:pPr>
      <w:r>
        <w:rPr>
          <w:b/>
        </w:rPr>
        <w:lastRenderedPageBreak/>
        <w:t>Marketing and mailing lists</w:t>
      </w:r>
    </w:p>
    <w:p w14:paraId="79D5343B" w14:textId="77777777" w:rsidR="00E85F2F" w:rsidRDefault="00E85F2F" w:rsidP="00E85F2F">
      <w:r>
        <w:t>To send newsletters and updates.</w:t>
      </w:r>
    </w:p>
    <w:p w14:paraId="0341A769" w14:textId="77777777" w:rsidR="00E85F2F" w:rsidRDefault="00E85F2F" w:rsidP="00E85F2F">
      <w:r>
        <w:rPr>
          <w:b/>
        </w:rPr>
        <w:t xml:space="preserve">Lawful basis: </w:t>
      </w:r>
      <w:r>
        <w:t>Consent where required; legitimate interests where permitted.</w:t>
      </w:r>
    </w:p>
    <w:p w14:paraId="08C010E2" w14:textId="77777777" w:rsidR="00E85F2F" w:rsidRDefault="00E85F2F" w:rsidP="00E85F2F">
      <w:pPr>
        <w:spacing w:before="100"/>
      </w:pPr>
      <w:r>
        <w:rPr>
          <w:b/>
        </w:rPr>
        <w:t>Venue hire, events and supporter activity</w:t>
      </w:r>
    </w:p>
    <w:p w14:paraId="4B54683F" w14:textId="77777777" w:rsidR="00E85F2F" w:rsidRDefault="00E85F2F" w:rsidP="00E85F2F">
      <w:r>
        <w:t>To administer venue hire, events, donations and supporter schemes.</w:t>
      </w:r>
    </w:p>
    <w:p w14:paraId="003027ED" w14:textId="77777777" w:rsidR="00E85F2F" w:rsidRDefault="00E85F2F" w:rsidP="00E85F2F">
      <w:r>
        <w:rPr>
          <w:b/>
        </w:rPr>
        <w:t xml:space="preserve">Lawful basis: </w:t>
      </w:r>
      <w:r>
        <w:t>Contract; legitimate interests.</w:t>
      </w:r>
    </w:p>
    <w:p w14:paraId="52785AA1" w14:textId="77777777" w:rsidR="00E85F2F" w:rsidRDefault="00E85F2F" w:rsidP="00E85F2F">
      <w:pPr>
        <w:spacing w:before="100"/>
      </w:pPr>
      <w:r>
        <w:rPr>
          <w:b/>
        </w:rPr>
        <w:t>Recruitment</w:t>
      </w:r>
    </w:p>
    <w:p w14:paraId="6E39C0C8" w14:textId="77777777" w:rsidR="00E85F2F" w:rsidRDefault="00E85F2F" w:rsidP="00E85F2F">
      <w:r>
        <w:t>To manage job applications and recruitment processes.</w:t>
      </w:r>
    </w:p>
    <w:p w14:paraId="38A5AF45" w14:textId="77777777" w:rsidR="00E85F2F" w:rsidRDefault="00E85F2F" w:rsidP="00E85F2F">
      <w:r>
        <w:rPr>
          <w:b/>
        </w:rPr>
        <w:t xml:space="preserve">Lawful basis: </w:t>
      </w:r>
      <w:r>
        <w:t>Contract (pre-contract steps); legal obligation; legitimate interests.</w:t>
      </w:r>
    </w:p>
    <w:p w14:paraId="4741B239" w14:textId="77777777" w:rsidR="00E85F2F" w:rsidRDefault="00E85F2F" w:rsidP="00E85F2F">
      <w:pPr>
        <w:spacing w:before="100"/>
      </w:pPr>
      <w:r>
        <w:rPr>
          <w:b/>
        </w:rPr>
        <w:t>CCTV</w:t>
      </w:r>
    </w:p>
    <w:p w14:paraId="3E5F0B79" w14:textId="77777777" w:rsidR="00E85F2F" w:rsidRDefault="00E85F2F" w:rsidP="00E85F2F">
      <w:r>
        <w:t>To ensure safety, prevent crime and support investigations.</w:t>
      </w:r>
    </w:p>
    <w:p w14:paraId="5F4807D5" w14:textId="77777777" w:rsidR="00E85F2F" w:rsidRDefault="00E85F2F" w:rsidP="00E85F2F">
      <w:r>
        <w:rPr>
          <w:b/>
        </w:rPr>
        <w:t xml:space="preserve">Lawful basis: </w:t>
      </w:r>
      <w:r>
        <w:t>Public task; legitimate interests.</w:t>
      </w:r>
    </w:p>
    <w:p w14:paraId="69615F47" w14:textId="77777777" w:rsidR="00E85F2F" w:rsidRDefault="00E85F2F" w:rsidP="00E85F2F">
      <w:pPr>
        <w:spacing w:before="100"/>
      </w:pPr>
      <w:r>
        <w:rPr>
          <w:b/>
        </w:rPr>
        <w:t>Legal and regulatory matters</w:t>
      </w:r>
    </w:p>
    <w:p w14:paraId="57910C05" w14:textId="77777777" w:rsidR="00E85F2F" w:rsidRDefault="00E85F2F" w:rsidP="00E85F2F">
      <w:r>
        <w:t>To comply with legal obligations and handle disputes or claims.</w:t>
      </w:r>
    </w:p>
    <w:p w14:paraId="728704DD" w14:textId="77777777" w:rsidR="00E85F2F" w:rsidRDefault="00E85F2F" w:rsidP="00E85F2F">
      <w:r>
        <w:rPr>
          <w:b/>
        </w:rPr>
        <w:t xml:space="preserve">Lawful basis: </w:t>
      </w:r>
      <w:r>
        <w:t>Legal obligation; legitimate interests; public task.</w:t>
      </w:r>
    </w:p>
    <w:p w14:paraId="40D28573" w14:textId="77777777" w:rsidR="00E85F2F" w:rsidRDefault="00E85F2F" w:rsidP="00E85F2F">
      <w:pPr>
        <w:pStyle w:val="Heading1"/>
        <w:spacing w:before="200"/>
      </w:pPr>
      <w:r>
        <w:t>6. Online ticketing and customer account platform</w:t>
      </w:r>
    </w:p>
    <w:p w14:paraId="67566DA8" w14:textId="77777777" w:rsidR="00E85F2F" w:rsidRDefault="00E85F2F" w:rsidP="00E85F2F">
      <w:r>
        <w:t>Our website uses a separate ticketing and box office system provided by Savoy Systems.</w:t>
      </w:r>
    </w:p>
    <w:p w14:paraId="79B9C0E9" w14:textId="77777777" w:rsidR="00E85F2F" w:rsidRDefault="00E85F2F" w:rsidP="00E85F2F">
      <w:r>
        <w:t>When you book tickets or access your account, you are transferred to this platform. Personal data is processed there to:</w:t>
      </w:r>
    </w:p>
    <w:p w14:paraId="662AA6A6" w14:textId="77777777" w:rsidR="00E85F2F" w:rsidRDefault="00E85F2F" w:rsidP="00E85F2F">
      <w:pPr>
        <w:pStyle w:val="ListBullet"/>
        <w:tabs>
          <w:tab w:val="num" w:pos="360"/>
        </w:tabs>
        <w:spacing w:after="40"/>
        <w:ind w:left="360" w:hanging="360"/>
      </w:pPr>
      <w:r>
        <w:t>manage bookings and payments;</w:t>
      </w:r>
    </w:p>
    <w:p w14:paraId="0D481FD3" w14:textId="77777777" w:rsidR="00E85F2F" w:rsidRDefault="00E85F2F" w:rsidP="00E85F2F">
      <w:pPr>
        <w:pStyle w:val="ListBullet"/>
        <w:tabs>
          <w:tab w:val="num" w:pos="360"/>
        </w:tabs>
        <w:spacing w:after="40"/>
        <w:ind w:left="360" w:hanging="360"/>
      </w:pPr>
      <w:r>
        <w:t>maintain customer accounts;</w:t>
      </w:r>
    </w:p>
    <w:p w14:paraId="22F99C40" w14:textId="77777777" w:rsidR="00E85F2F" w:rsidRDefault="00E85F2F" w:rsidP="00E85F2F">
      <w:pPr>
        <w:pStyle w:val="ListBullet"/>
        <w:tabs>
          <w:tab w:val="num" w:pos="360"/>
        </w:tabs>
        <w:spacing w:after="40"/>
        <w:ind w:left="360" w:hanging="360"/>
      </w:pPr>
      <w:r>
        <w:t>process memberships and vouchers; and</w:t>
      </w:r>
    </w:p>
    <w:p w14:paraId="5CEBF85F" w14:textId="77777777" w:rsidR="00E85F2F" w:rsidRDefault="00E85F2F" w:rsidP="00E85F2F">
      <w:pPr>
        <w:pStyle w:val="ListBullet"/>
        <w:tabs>
          <w:tab w:val="num" w:pos="360"/>
        </w:tabs>
        <w:spacing w:after="40"/>
        <w:ind w:left="360" w:hanging="360"/>
      </w:pPr>
      <w:r>
        <w:t>provide related services.</w:t>
      </w:r>
    </w:p>
    <w:p w14:paraId="63A44C65" w14:textId="77777777" w:rsidR="00E85F2F" w:rsidRDefault="00E85F2F" w:rsidP="00E85F2F">
      <w:r>
        <w:t>Savoy Systems acts as a data processor on our behalf.</w:t>
      </w:r>
    </w:p>
    <w:p w14:paraId="3113B082" w14:textId="77777777" w:rsidR="00E85F2F" w:rsidRDefault="00E85F2F" w:rsidP="00E85F2F">
      <w:pPr>
        <w:pStyle w:val="Heading1"/>
        <w:spacing w:before="200"/>
      </w:pPr>
      <w:r>
        <w:t>7. Cookies and similar technologies</w:t>
      </w:r>
    </w:p>
    <w:p w14:paraId="5B6741B1" w14:textId="77777777" w:rsidR="00E85F2F" w:rsidRDefault="00E85F2F" w:rsidP="00E85F2F">
      <w:r>
        <w:t>Our services use cookies to operate the website and support online services.</w:t>
      </w:r>
    </w:p>
    <w:p w14:paraId="235014AB" w14:textId="77777777" w:rsidR="00E85F2F" w:rsidRDefault="00E85F2F" w:rsidP="00E85F2F">
      <w:pPr>
        <w:spacing w:before="120" w:after="40"/>
      </w:pPr>
      <w:r>
        <w:rPr>
          <w:b/>
          <w:color w:val="1F4E79"/>
        </w:rPr>
        <w:t>Cookies on the main website</w:t>
      </w:r>
    </w:p>
    <w:p w14:paraId="5235B724" w14:textId="77777777" w:rsidR="00E85F2F" w:rsidRDefault="00E85F2F" w:rsidP="00E85F2F">
      <w:r>
        <w:t xml:space="preserve">The main Hebden Bridge Picture House website uses </w:t>
      </w:r>
      <w:proofErr w:type="spellStart"/>
      <w:r>
        <w:t>Matomo</w:t>
      </w:r>
      <w:proofErr w:type="spellEnd"/>
      <w:r>
        <w:t xml:space="preserve"> analytics.</w:t>
      </w:r>
    </w:p>
    <w:p w14:paraId="71BFC3CE" w14:textId="77777777" w:rsidR="00E85F2F" w:rsidRDefault="00E85F2F" w:rsidP="00E85F2F">
      <w:proofErr w:type="spellStart"/>
      <w:r>
        <w:t>Matomo</w:t>
      </w:r>
      <w:proofErr w:type="spellEnd"/>
      <w:r>
        <w:t xml:space="preserve"> helps us understand how visitors use the site by collecting information such as pages visited, visit times, browser and device information, and referring sources.</w:t>
      </w:r>
    </w:p>
    <w:p w14:paraId="64C7ACF8" w14:textId="77777777" w:rsidR="00E85F2F" w:rsidRDefault="00E85F2F" w:rsidP="00E85F2F">
      <w:r>
        <w:t xml:space="preserve">Where </w:t>
      </w:r>
      <w:proofErr w:type="spellStart"/>
      <w:r>
        <w:t>Matomo</w:t>
      </w:r>
      <w:proofErr w:type="spellEnd"/>
      <w:r>
        <w:t xml:space="preserve"> uses cookies that are not strictly necessary, we obtain consent where required.</w:t>
      </w:r>
    </w:p>
    <w:p w14:paraId="5B439F1A" w14:textId="77777777" w:rsidR="00E85F2F" w:rsidRDefault="00E85F2F" w:rsidP="00E85F2F">
      <w:pPr>
        <w:spacing w:before="120" w:after="40"/>
      </w:pPr>
      <w:r>
        <w:rPr>
          <w:b/>
          <w:color w:val="1F4E79"/>
        </w:rPr>
        <w:t>Cookies on the ticketing and box office platform</w:t>
      </w:r>
    </w:p>
    <w:p w14:paraId="4C3B8FB2" w14:textId="77777777" w:rsidR="00E85F2F" w:rsidRDefault="00E85F2F" w:rsidP="00E85F2F">
      <w:r>
        <w:t>The Savoy Systems platform uses cookies required to operate booking and account functions, including:</w:t>
      </w:r>
    </w:p>
    <w:p w14:paraId="2404850B" w14:textId="77777777" w:rsidR="00E85F2F" w:rsidRDefault="00E85F2F" w:rsidP="00E85F2F">
      <w:pPr>
        <w:pStyle w:val="ListBullet"/>
        <w:tabs>
          <w:tab w:val="num" w:pos="360"/>
        </w:tabs>
        <w:spacing w:after="40"/>
        <w:ind w:left="360" w:hanging="360"/>
      </w:pPr>
      <w:r>
        <w:lastRenderedPageBreak/>
        <w:t>maintaining session state;</w:t>
      </w:r>
    </w:p>
    <w:p w14:paraId="5C70C79E" w14:textId="77777777" w:rsidR="00E85F2F" w:rsidRDefault="00E85F2F" w:rsidP="00E85F2F">
      <w:pPr>
        <w:pStyle w:val="ListBullet"/>
        <w:tabs>
          <w:tab w:val="num" w:pos="360"/>
        </w:tabs>
        <w:spacing w:after="40"/>
        <w:ind w:left="360" w:hanging="360"/>
      </w:pPr>
      <w:r>
        <w:t>tracking basket contents;</w:t>
      </w:r>
    </w:p>
    <w:p w14:paraId="6DA6E352" w14:textId="77777777" w:rsidR="00E85F2F" w:rsidRDefault="00E85F2F" w:rsidP="00E85F2F">
      <w:pPr>
        <w:pStyle w:val="ListBullet"/>
        <w:tabs>
          <w:tab w:val="num" w:pos="360"/>
        </w:tabs>
        <w:spacing w:after="40"/>
        <w:ind w:left="360" w:hanging="360"/>
      </w:pPr>
      <w:proofErr w:type="spellStart"/>
      <w:r>
        <w:t>recognising</w:t>
      </w:r>
      <w:proofErr w:type="spellEnd"/>
      <w:r>
        <w:t xml:space="preserve"> logged-in users;</w:t>
      </w:r>
    </w:p>
    <w:p w14:paraId="366BA259" w14:textId="77777777" w:rsidR="00E85F2F" w:rsidRDefault="00E85F2F" w:rsidP="00E85F2F">
      <w:pPr>
        <w:pStyle w:val="ListBullet"/>
        <w:tabs>
          <w:tab w:val="num" w:pos="360"/>
        </w:tabs>
        <w:spacing w:after="40"/>
        <w:ind w:left="360" w:hanging="360"/>
      </w:pPr>
      <w:r>
        <w:t>processing bookings and account actions; and</w:t>
      </w:r>
    </w:p>
    <w:p w14:paraId="5A3FF6FD" w14:textId="77777777" w:rsidR="00E85F2F" w:rsidRDefault="00E85F2F" w:rsidP="00E85F2F">
      <w:pPr>
        <w:pStyle w:val="ListBullet"/>
        <w:tabs>
          <w:tab w:val="num" w:pos="360"/>
        </w:tabs>
        <w:spacing w:after="40"/>
        <w:ind w:left="360" w:hanging="360"/>
      </w:pPr>
      <w:r>
        <w:t>remembering user preferences.</w:t>
      </w:r>
    </w:p>
    <w:p w14:paraId="62F32CC3" w14:textId="77777777" w:rsidR="00E85F2F" w:rsidRDefault="00E85F2F" w:rsidP="00E85F2F">
      <w:r>
        <w:t>These cookies are generally strictly necessary for the operation of the booking and account service, or functional where they remember user preferences connected with that service.</w:t>
      </w:r>
    </w:p>
    <w:p w14:paraId="2609216A" w14:textId="77777777" w:rsidR="00E85F2F" w:rsidRDefault="00E85F2F" w:rsidP="00E85F2F">
      <w:pPr>
        <w:spacing w:before="120" w:after="40"/>
      </w:pPr>
      <w:r>
        <w:rPr>
          <w:b/>
          <w:color w:val="1F4E79"/>
        </w:rPr>
        <w:t>Cookie summary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2"/>
        <w:gridCol w:w="2412"/>
        <w:gridCol w:w="2412"/>
        <w:gridCol w:w="2412"/>
      </w:tblGrid>
      <w:tr w:rsidR="00E85F2F" w14:paraId="16AD6A72" w14:textId="77777777" w:rsidTr="0018456F">
        <w:trPr>
          <w:jc w:val="center"/>
        </w:trPr>
        <w:tc>
          <w:tcPr>
            <w:tcW w:w="2412" w:type="dxa"/>
            <w:shd w:val="clear" w:color="auto" w:fill="1F4E79"/>
            <w:tcMar>
              <w:top w:w="90" w:type="dxa"/>
              <w:left w:w="100" w:type="dxa"/>
              <w:bottom w:w="90" w:type="dxa"/>
              <w:right w:w="100" w:type="dxa"/>
            </w:tcMar>
            <w:vAlign w:val="center"/>
          </w:tcPr>
          <w:p w14:paraId="47539A8D" w14:textId="77777777" w:rsidR="00E85F2F" w:rsidRDefault="00E85F2F" w:rsidP="0018456F">
            <w:r>
              <w:rPr>
                <w:b/>
                <w:color w:val="FFFFFF"/>
              </w:rPr>
              <w:t>Cookie category</w:t>
            </w:r>
          </w:p>
        </w:tc>
        <w:tc>
          <w:tcPr>
            <w:tcW w:w="2412" w:type="dxa"/>
            <w:shd w:val="clear" w:color="auto" w:fill="1F4E79"/>
            <w:tcMar>
              <w:top w:w="90" w:type="dxa"/>
              <w:left w:w="100" w:type="dxa"/>
              <w:bottom w:w="90" w:type="dxa"/>
              <w:right w:w="100" w:type="dxa"/>
            </w:tcMar>
            <w:vAlign w:val="center"/>
          </w:tcPr>
          <w:p w14:paraId="6D5CF228" w14:textId="77777777" w:rsidR="00E85F2F" w:rsidRDefault="00E85F2F" w:rsidP="0018456F">
            <w:r>
              <w:rPr>
                <w:b/>
                <w:color w:val="FFFFFF"/>
              </w:rPr>
              <w:t>Provider</w:t>
            </w:r>
          </w:p>
        </w:tc>
        <w:tc>
          <w:tcPr>
            <w:tcW w:w="2412" w:type="dxa"/>
            <w:shd w:val="clear" w:color="auto" w:fill="1F4E79"/>
            <w:tcMar>
              <w:top w:w="90" w:type="dxa"/>
              <w:left w:w="100" w:type="dxa"/>
              <w:bottom w:w="90" w:type="dxa"/>
              <w:right w:w="100" w:type="dxa"/>
            </w:tcMar>
            <w:vAlign w:val="center"/>
          </w:tcPr>
          <w:p w14:paraId="21C2C7B1" w14:textId="77777777" w:rsidR="00E85F2F" w:rsidRDefault="00E85F2F" w:rsidP="0018456F">
            <w:r>
              <w:rPr>
                <w:b/>
                <w:color w:val="FFFFFF"/>
              </w:rPr>
              <w:t>Purpose</w:t>
            </w:r>
          </w:p>
        </w:tc>
        <w:tc>
          <w:tcPr>
            <w:tcW w:w="2412" w:type="dxa"/>
            <w:shd w:val="clear" w:color="auto" w:fill="1F4E79"/>
            <w:tcMar>
              <w:top w:w="90" w:type="dxa"/>
              <w:left w:w="100" w:type="dxa"/>
              <w:bottom w:w="90" w:type="dxa"/>
              <w:right w:w="100" w:type="dxa"/>
            </w:tcMar>
            <w:vAlign w:val="center"/>
          </w:tcPr>
          <w:p w14:paraId="48739F27" w14:textId="77777777" w:rsidR="00E85F2F" w:rsidRDefault="00E85F2F" w:rsidP="0018456F">
            <w:r>
              <w:rPr>
                <w:b/>
                <w:color w:val="FFFFFF"/>
              </w:rPr>
              <w:t>Type</w:t>
            </w:r>
          </w:p>
        </w:tc>
      </w:tr>
      <w:tr w:rsidR="00E85F2F" w14:paraId="66E7E60C" w14:textId="77777777" w:rsidTr="0018456F">
        <w:trPr>
          <w:jc w:val="center"/>
        </w:trPr>
        <w:tc>
          <w:tcPr>
            <w:tcW w:w="2412" w:type="dxa"/>
            <w:shd w:val="clear" w:color="auto" w:fill="F8FAFC"/>
            <w:tcMar>
              <w:top w:w="90" w:type="dxa"/>
              <w:left w:w="100" w:type="dxa"/>
              <w:bottom w:w="90" w:type="dxa"/>
              <w:right w:w="100" w:type="dxa"/>
            </w:tcMar>
            <w:vAlign w:val="center"/>
          </w:tcPr>
          <w:p w14:paraId="15D951A3" w14:textId="77777777" w:rsidR="00E85F2F" w:rsidRDefault="00E85F2F" w:rsidP="0018456F">
            <w:proofErr w:type="spellStart"/>
            <w:r>
              <w:t>Matomo</w:t>
            </w:r>
            <w:proofErr w:type="spellEnd"/>
            <w:r>
              <w:t xml:space="preserve"> analytics</w:t>
            </w:r>
          </w:p>
        </w:tc>
        <w:tc>
          <w:tcPr>
            <w:tcW w:w="2412" w:type="dxa"/>
            <w:shd w:val="clear" w:color="auto" w:fill="F8FAFC"/>
            <w:tcMar>
              <w:top w:w="90" w:type="dxa"/>
              <w:left w:w="100" w:type="dxa"/>
              <w:bottom w:w="90" w:type="dxa"/>
              <w:right w:w="100" w:type="dxa"/>
            </w:tcMar>
            <w:vAlign w:val="center"/>
          </w:tcPr>
          <w:p w14:paraId="4D1D92DC" w14:textId="77777777" w:rsidR="00E85F2F" w:rsidRDefault="00E85F2F" w:rsidP="0018456F">
            <w:r>
              <w:t>Main website</w:t>
            </w:r>
          </w:p>
        </w:tc>
        <w:tc>
          <w:tcPr>
            <w:tcW w:w="2412" w:type="dxa"/>
            <w:shd w:val="clear" w:color="auto" w:fill="F8FAFC"/>
            <w:tcMar>
              <w:top w:w="90" w:type="dxa"/>
              <w:left w:w="100" w:type="dxa"/>
              <w:bottom w:w="90" w:type="dxa"/>
              <w:right w:w="100" w:type="dxa"/>
            </w:tcMar>
            <w:vAlign w:val="center"/>
          </w:tcPr>
          <w:p w14:paraId="0297E80E" w14:textId="77777777" w:rsidR="00E85F2F" w:rsidRDefault="00E85F2F" w:rsidP="0018456F">
            <w:r>
              <w:t>Understand website usage and improve content, navigation and performance</w:t>
            </w:r>
          </w:p>
        </w:tc>
        <w:tc>
          <w:tcPr>
            <w:tcW w:w="2412" w:type="dxa"/>
            <w:shd w:val="clear" w:color="auto" w:fill="F8FAFC"/>
            <w:tcMar>
              <w:top w:w="90" w:type="dxa"/>
              <w:left w:w="100" w:type="dxa"/>
              <w:bottom w:w="90" w:type="dxa"/>
              <w:right w:w="100" w:type="dxa"/>
            </w:tcMar>
            <w:vAlign w:val="center"/>
          </w:tcPr>
          <w:p w14:paraId="18AE044E" w14:textId="77777777" w:rsidR="00E85F2F" w:rsidRDefault="00E85F2F" w:rsidP="0018456F">
            <w:r>
              <w:t>Analytics</w:t>
            </w:r>
          </w:p>
        </w:tc>
      </w:tr>
      <w:tr w:rsidR="00E85F2F" w14:paraId="12A36F13" w14:textId="77777777" w:rsidTr="0018456F">
        <w:trPr>
          <w:jc w:val="center"/>
        </w:trPr>
        <w:tc>
          <w:tcPr>
            <w:tcW w:w="2412" w:type="dxa"/>
            <w:shd w:val="clear" w:color="auto" w:fill="EEF3F8"/>
            <w:tcMar>
              <w:top w:w="90" w:type="dxa"/>
              <w:left w:w="100" w:type="dxa"/>
              <w:bottom w:w="90" w:type="dxa"/>
              <w:right w:w="100" w:type="dxa"/>
            </w:tcMar>
            <w:vAlign w:val="center"/>
          </w:tcPr>
          <w:p w14:paraId="697156AA" w14:textId="77777777" w:rsidR="00E85F2F" w:rsidRDefault="00E85F2F" w:rsidP="0018456F">
            <w:r>
              <w:t>Session / basket</w:t>
            </w:r>
          </w:p>
        </w:tc>
        <w:tc>
          <w:tcPr>
            <w:tcW w:w="2412" w:type="dxa"/>
            <w:shd w:val="clear" w:color="auto" w:fill="EEF3F8"/>
            <w:tcMar>
              <w:top w:w="90" w:type="dxa"/>
              <w:left w:w="100" w:type="dxa"/>
              <w:bottom w:w="90" w:type="dxa"/>
              <w:right w:w="100" w:type="dxa"/>
            </w:tcMar>
            <w:vAlign w:val="center"/>
          </w:tcPr>
          <w:p w14:paraId="3C169EB6" w14:textId="77777777" w:rsidR="00E85F2F" w:rsidRDefault="00E85F2F" w:rsidP="0018456F">
            <w:r>
              <w:t>Savoy Systems</w:t>
            </w:r>
          </w:p>
        </w:tc>
        <w:tc>
          <w:tcPr>
            <w:tcW w:w="2412" w:type="dxa"/>
            <w:shd w:val="clear" w:color="auto" w:fill="EEF3F8"/>
            <w:tcMar>
              <w:top w:w="90" w:type="dxa"/>
              <w:left w:w="100" w:type="dxa"/>
              <w:bottom w:w="90" w:type="dxa"/>
              <w:right w:w="100" w:type="dxa"/>
            </w:tcMar>
            <w:vAlign w:val="center"/>
          </w:tcPr>
          <w:p w14:paraId="4AD3759F" w14:textId="77777777" w:rsidR="00E85F2F" w:rsidRDefault="00E85F2F" w:rsidP="0018456F">
            <w:r>
              <w:t>Maintain booking session and basket contents</w:t>
            </w:r>
          </w:p>
        </w:tc>
        <w:tc>
          <w:tcPr>
            <w:tcW w:w="2412" w:type="dxa"/>
            <w:shd w:val="clear" w:color="auto" w:fill="EEF3F8"/>
            <w:tcMar>
              <w:top w:w="90" w:type="dxa"/>
              <w:left w:w="100" w:type="dxa"/>
              <w:bottom w:w="90" w:type="dxa"/>
              <w:right w:w="100" w:type="dxa"/>
            </w:tcMar>
            <w:vAlign w:val="center"/>
          </w:tcPr>
          <w:p w14:paraId="2D5435DF" w14:textId="77777777" w:rsidR="00E85F2F" w:rsidRDefault="00E85F2F" w:rsidP="0018456F">
            <w:r>
              <w:t>Strictly necessary</w:t>
            </w:r>
          </w:p>
        </w:tc>
      </w:tr>
      <w:tr w:rsidR="00E85F2F" w14:paraId="0FC78445" w14:textId="77777777" w:rsidTr="0018456F">
        <w:trPr>
          <w:jc w:val="center"/>
        </w:trPr>
        <w:tc>
          <w:tcPr>
            <w:tcW w:w="2412" w:type="dxa"/>
            <w:shd w:val="clear" w:color="auto" w:fill="F8FAFC"/>
            <w:tcMar>
              <w:top w:w="90" w:type="dxa"/>
              <w:left w:w="100" w:type="dxa"/>
              <w:bottom w:w="90" w:type="dxa"/>
              <w:right w:w="100" w:type="dxa"/>
            </w:tcMar>
            <w:vAlign w:val="center"/>
          </w:tcPr>
          <w:p w14:paraId="22E8F52F" w14:textId="77777777" w:rsidR="00E85F2F" w:rsidRDefault="00E85F2F" w:rsidP="0018456F">
            <w:r>
              <w:t>Login / account</w:t>
            </w:r>
          </w:p>
        </w:tc>
        <w:tc>
          <w:tcPr>
            <w:tcW w:w="2412" w:type="dxa"/>
            <w:shd w:val="clear" w:color="auto" w:fill="F8FAFC"/>
            <w:tcMar>
              <w:top w:w="90" w:type="dxa"/>
              <w:left w:w="100" w:type="dxa"/>
              <w:bottom w:w="90" w:type="dxa"/>
              <w:right w:w="100" w:type="dxa"/>
            </w:tcMar>
            <w:vAlign w:val="center"/>
          </w:tcPr>
          <w:p w14:paraId="5E12D846" w14:textId="77777777" w:rsidR="00E85F2F" w:rsidRDefault="00E85F2F" w:rsidP="0018456F">
            <w:r>
              <w:t>Savoy Systems</w:t>
            </w:r>
          </w:p>
        </w:tc>
        <w:tc>
          <w:tcPr>
            <w:tcW w:w="2412" w:type="dxa"/>
            <w:shd w:val="clear" w:color="auto" w:fill="F8FAFC"/>
            <w:tcMar>
              <w:top w:w="90" w:type="dxa"/>
              <w:left w:w="100" w:type="dxa"/>
              <w:bottom w:w="90" w:type="dxa"/>
              <w:right w:w="100" w:type="dxa"/>
            </w:tcMar>
            <w:vAlign w:val="center"/>
          </w:tcPr>
          <w:p w14:paraId="13FFEB38" w14:textId="77777777" w:rsidR="00E85F2F" w:rsidRDefault="00E85F2F" w:rsidP="0018456F">
            <w:r>
              <w:t>Manage login and account functionality</w:t>
            </w:r>
          </w:p>
        </w:tc>
        <w:tc>
          <w:tcPr>
            <w:tcW w:w="2412" w:type="dxa"/>
            <w:shd w:val="clear" w:color="auto" w:fill="F8FAFC"/>
            <w:tcMar>
              <w:top w:w="90" w:type="dxa"/>
              <w:left w:w="100" w:type="dxa"/>
              <w:bottom w:w="90" w:type="dxa"/>
              <w:right w:w="100" w:type="dxa"/>
            </w:tcMar>
            <w:vAlign w:val="center"/>
          </w:tcPr>
          <w:p w14:paraId="5BEF8B80" w14:textId="77777777" w:rsidR="00E85F2F" w:rsidRDefault="00E85F2F" w:rsidP="0018456F">
            <w:r>
              <w:t>Strictly necessary</w:t>
            </w:r>
          </w:p>
        </w:tc>
      </w:tr>
      <w:tr w:rsidR="00E85F2F" w14:paraId="7C396D61" w14:textId="77777777" w:rsidTr="0018456F">
        <w:trPr>
          <w:jc w:val="center"/>
        </w:trPr>
        <w:tc>
          <w:tcPr>
            <w:tcW w:w="2412" w:type="dxa"/>
            <w:shd w:val="clear" w:color="auto" w:fill="EEF3F8"/>
            <w:tcMar>
              <w:top w:w="90" w:type="dxa"/>
              <w:left w:w="100" w:type="dxa"/>
              <w:bottom w:w="90" w:type="dxa"/>
              <w:right w:w="100" w:type="dxa"/>
            </w:tcMar>
            <w:vAlign w:val="center"/>
          </w:tcPr>
          <w:p w14:paraId="742A0B94" w14:textId="77777777" w:rsidR="00E85F2F" w:rsidRDefault="00E85F2F" w:rsidP="0018456F">
            <w:r>
              <w:t>Preferences</w:t>
            </w:r>
          </w:p>
        </w:tc>
        <w:tc>
          <w:tcPr>
            <w:tcW w:w="2412" w:type="dxa"/>
            <w:shd w:val="clear" w:color="auto" w:fill="EEF3F8"/>
            <w:tcMar>
              <w:top w:w="90" w:type="dxa"/>
              <w:left w:w="100" w:type="dxa"/>
              <w:bottom w:w="90" w:type="dxa"/>
              <w:right w:w="100" w:type="dxa"/>
            </w:tcMar>
            <w:vAlign w:val="center"/>
          </w:tcPr>
          <w:p w14:paraId="0C0B15AB" w14:textId="77777777" w:rsidR="00E85F2F" w:rsidRDefault="00E85F2F" w:rsidP="0018456F">
            <w:r>
              <w:t>Savoy Systems</w:t>
            </w:r>
          </w:p>
        </w:tc>
        <w:tc>
          <w:tcPr>
            <w:tcW w:w="2412" w:type="dxa"/>
            <w:shd w:val="clear" w:color="auto" w:fill="EEF3F8"/>
            <w:tcMar>
              <w:top w:w="90" w:type="dxa"/>
              <w:left w:w="100" w:type="dxa"/>
              <w:bottom w:w="90" w:type="dxa"/>
              <w:right w:w="100" w:type="dxa"/>
            </w:tcMar>
            <w:vAlign w:val="center"/>
          </w:tcPr>
          <w:p w14:paraId="204AFFFD" w14:textId="77777777" w:rsidR="00E85F2F" w:rsidRDefault="00E85F2F" w:rsidP="0018456F">
            <w:r>
              <w:t>Remember user settings</w:t>
            </w:r>
          </w:p>
        </w:tc>
        <w:tc>
          <w:tcPr>
            <w:tcW w:w="2412" w:type="dxa"/>
            <w:shd w:val="clear" w:color="auto" w:fill="EEF3F8"/>
            <w:tcMar>
              <w:top w:w="90" w:type="dxa"/>
              <w:left w:w="100" w:type="dxa"/>
              <w:bottom w:w="90" w:type="dxa"/>
              <w:right w:w="100" w:type="dxa"/>
            </w:tcMar>
            <w:vAlign w:val="center"/>
          </w:tcPr>
          <w:p w14:paraId="784B4F98" w14:textId="77777777" w:rsidR="00E85F2F" w:rsidRDefault="00E85F2F" w:rsidP="0018456F">
            <w:r>
              <w:t>Functional</w:t>
            </w:r>
          </w:p>
        </w:tc>
      </w:tr>
    </w:tbl>
    <w:p w14:paraId="4226297C" w14:textId="77777777" w:rsidR="00E85F2F" w:rsidRDefault="00E85F2F" w:rsidP="00E85F2F"/>
    <w:p w14:paraId="4D124EA4" w14:textId="77777777" w:rsidR="00E85F2F" w:rsidRDefault="00E85F2F" w:rsidP="00E85F2F">
      <w:r>
        <w:t>You can control cookies through your browser settings. Disabling strictly necessary cookies may affect functionality.</w:t>
      </w:r>
    </w:p>
    <w:p w14:paraId="525FC630" w14:textId="77777777" w:rsidR="00E85F2F" w:rsidRDefault="00E85F2F" w:rsidP="00E85F2F">
      <w:pPr>
        <w:pStyle w:val="Heading1"/>
        <w:spacing w:before="200"/>
      </w:pPr>
      <w:r>
        <w:t>8. Who we share personal data with</w:t>
      </w:r>
    </w:p>
    <w:p w14:paraId="3F430CC2" w14:textId="77777777" w:rsidR="00E85F2F" w:rsidRDefault="00E85F2F" w:rsidP="00E85F2F">
      <w:r>
        <w:t>We may share personal data where necessary with ticketing and payment providers, IT, hosting and software providers, email communication providers, professional advisers, and law enforcement or regulators where required.</w:t>
      </w:r>
    </w:p>
    <w:p w14:paraId="0A4D48D8" w14:textId="77777777" w:rsidR="00E85F2F" w:rsidRDefault="00E85F2F" w:rsidP="00E85F2F">
      <w:r>
        <w:t>We do not sell personal data.</w:t>
      </w:r>
    </w:p>
    <w:p w14:paraId="51F03C31" w14:textId="77777777" w:rsidR="00E85F2F" w:rsidRDefault="00E85F2F" w:rsidP="00E85F2F">
      <w:pPr>
        <w:pStyle w:val="Heading1"/>
        <w:spacing w:before="200"/>
      </w:pPr>
      <w:r>
        <w:t>9. International transfers</w:t>
      </w:r>
    </w:p>
    <w:p w14:paraId="084206B6" w14:textId="77777777" w:rsidR="00E85F2F" w:rsidRDefault="00E85F2F" w:rsidP="00E85F2F">
      <w:r>
        <w:t>We do not routinely transfer personal data outside the UK. Where transfers occur, appropriate safeguards are used.</w:t>
      </w:r>
    </w:p>
    <w:p w14:paraId="68081E99" w14:textId="77777777" w:rsidR="00E85F2F" w:rsidRDefault="00E85F2F" w:rsidP="00E85F2F">
      <w:pPr>
        <w:pStyle w:val="Heading1"/>
        <w:spacing w:before="200"/>
      </w:pPr>
      <w:r>
        <w:lastRenderedPageBreak/>
        <w:t>10. Data retention</w:t>
      </w:r>
    </w:p>
    <w:p w14:paraId="1A8AD36A" w14:textId="77777777" w:rsidR="00E85F2F" w:rsidRDefault="00E85F2F" w:rsidP="00E85F2F">
      <w:r>
        <w:t>We retain personal data only as long as necessary for the relevant purpose, including for bookings and financial records, customer accounts, marketing preferences, enquiries and correspondence, recruitment records and CCTV footage.</w:t>
      </w:r>
    </w:p>
    <w:p w14:paraId="5ADD3856" w14:textId="77777777" w:rsidR="00E85F2F" w:rsidRDefault="00E85F2F" w:rsidP="00E85F2F">
      <w:pPr>
        <w:pStyle w:val="Heading1"/>
        <w:spacing w:before="200"/>
      </w:pPr>
      <w:r>
        <w:t>11. Your rights</w:t>
      </w:r>
    </w:p>
    <w:p w14:paraId="73C7293C" w14:textId="77777777" w:rsidR="00E85F2F" w:rsidRDefault="00E85F2F" w:rsidP="00E85F2F">
      <w:r>
        <w:t>You have the right to access, correct, erase, restrict or object to the processing of your personal data, and to withdraw consent where processing is based on consent. You also have the right to complain to the Information Commissioner’s Office (ICO).</w:t>
      </w:r>
    </w:p>
    <w:p w14:paraId="3A85D583" w14:textId="77777777" w:rsidR="00E85F2F" w:rsidRDefault="00E85F2F" w:rsidP="00E85F2F">
      <w:pPr>
        <w:pStyle w:val="Heading1"/>
        <w:spacing w:before="200"/>
      </w:pPr>
      <w:r>
        <w:t>12. Marketing</w:t>
      </w:r>
    </w:p>
    <w:p w14:paraId="3B5CE007" w14:textId="77777777" w:rsidR="00E85F2F" w:rsidRDefault="00E85F2F" w:rsidP="00E85F2F">
      <w:r>
        <w:t>You can opt out of marketing at any time by using unsubscribe links or by contacting us directly.</w:t>
      </w:r>
    </w:p>
    <w:p w14:paraId="750B336C" w14:textId="77777777" w:rsidR="00E85F2F" w:rsidRDefault="00E85F2F" w:rsidP="00E85F2F">
      <w:pPr>
        <w:pStyle w:val="Heading1"/>
        <w:spacing w:before="200"/>
      </w:pPr>
      <w:r>
        <w:t>13. CCTV</w:t>
      </w:r>
    </w:p>
    <w:p w14:paraId="49C0AFFE" w14:textId="77777777" w:rsidR="00E85F2F" w:rsidRDefault="00E85F2F" w:rsidP="00E85F2F">
      <w:r>
        <w:t>CCTV operates at the cinema for safety and security purposes.</w:t>
      </w:r>
    </w:p>
    <w:p w14:paraId="002C838F" w14:textId="77777777" w:rsidR="00E85F2F" w:rsidRDefault="00E85F2F" w:rsidP="00E85F2F">
      <w:pPr>
        <w:pStyle w:val="Heading1"/>
        <w:spacing w:before="200"/>
      </w:pPr>
      <w:r>
        <w:t>14. Automated decision-making</w:t>
      </w:r>
    </w:p>
    <w:p w14:paraId="46BFC816" w14:textId="77777777" w:rsidR="00E85F2F" w:rsidRDefault="00E85F2F" w:rsidP="00E85F2F">
      <w:r>
        <w:t>We do not use automated decision-making or profiling.</w:t>
      </w:r>
    </w:p>
    <w:p w14:paraId="466BC43E" w14:textId="77777777" w:rsidR="00E85F2F" w:rsidRDefault="00E85F2F" w:rsidP="00E85F2F">
      <w:pPr>
        <w:pStyle w:val="Heading1"/>
        <w:spacing w:before="200"/>
      </w:pPr>
      <w:r>
        <w:t>15. Changes to this notice</w:t>
      </w:r>
    </w:p>
    <w:p w14:paraId="2F5454FE" w14:textId="77777777" w:rsidR="00E85F2F" w:rsidRDefault="00E85F2F" w:rsidP="00E85F2F">
      <w:r>
        <w:t>We may update this privacy notice from time to time. The latest version will be published on our website.</w:t>
      </w:r>
    </w:p>
    <w:p w14:paraId="41AD381F" w14:textId="77777777" w:rsidR="008103EB" w:rsidRDefault="008103EB"/>
    <w:sectPr w:rsidR="008103EB" w:rsidSect="00E85F2F">
      <w:headerReference w:type="default" r:id="rId5"/>
      <w:footerReference w:type="default" r:id="rId6"/>
      <w:pgSz w:w="12240" w:h="15840"/>
      <w:pgMar w:top="1080" w:right="1296" w:bottom="108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8844B" w14:textId="77777777" w:rsidR="00E85F2F" w:rsidRDefault="00E85F2F">
    <w:pPr>
      <w:pStyle w:val="Footer"/>
      <w:jc w:val="center"/>
    </w:pPr>
    <w:r>
      <w:rPr>
        <w:color w:val="6E6E6E"/>
        <w:sz w:val="18"/>
      </w:rPr>
      <w:t>Privacy Notice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D5F47" w14:textId="77777777" w:rsidR="00E85F2F" w:rsidRDefault="00E85F2F">
    <w:pPr>
      <w:pStyle w:val="Header"/>
      <w:jc w:val="right"/>
    </w:pPr>
    <w:r>
      <w:rPr>
        <w:color w:val="1F4E79"/>
        <w:sz w:val="18"/>
      </w:rPr>
      <w:t>Hebden Bridge Picture House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9C2FBD4"/>
    <w:lvl w:ilvl="0">
      <w:start w:val="1"/>
      <w:numFmt w:val="bullet"/>
      <w:pStyle w:val="ListBullet"/>
      <w:lvlText w:val=""/>
      <w:lvlJc w:val="left"/>
      <w:pPr>
        <w:tabs>
          <w:tab w:val="num" w:pos="360"/>
        </w:tabs>
        <w:ind w:left="360" w:hanging="360"/>
      </w:pPr>
      <w:rPr>
        <w:rFonts w:ascii="Symbol" w:hAnsi="Symbol" w:hint="default"/>
      </w:rPr>
    </w:lvl>
  </w:abstractNum>
  <w:num w:numId="1" w16cid:durableId="261766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F2F"/>
    <w:rsid w:val="000336F6"/>
    <w:rsid w:val="00090F08"/>
    <w:rsid w:val="00240E21"/>
    <w:rsid w:val="008103EB"/>
    <w:rsid w:val="00A95B85"/>
    <w:rsid w:val="00B17F41"/>
    <w:rsid w:val="00B41234"/>
    <w:rsid w:val="00C0498B"/>
    <w:rsid w:val="00E84EB3"/>
    <w:rsid w:val="00E85F2F"/>
    <w:rsid w:val="00FA42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A88C586"/>
  <w15:chartTrackingRefBased/>
  <w15:docId w15:val="{67A6AA01-AD8E-674B-9789-2D6B4886F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F2F"/>
    <w:pPr>
      <w:spacing w:after="120" w:line="276" w:lineRule="auto"/>
    </w:pPr>
    <w:rPr>
      <w:rFonts w:ascii="Aptos" w:eastAsia="Aptos" w:hAnsi="Aptos"/>
      <w:color w:val="212529"/>
      <w:kern w:val="0"/>
      <w:sz w:val="21"/>
      <w:szCs w:val="22"/>
      <w:lang w:val="en-US"/>
      <w14:ligatures w14:val="none"/>
    </w:rPr>
  </w:style>
  <w:style w:type="paragraph" w:styleId="Heading1">
    <w:name w:val="heading 1"/>
    <w:basedOn w:val="Normal"/>
    <w:next w:val="Normal"/>
    <w:link w:val="Heading1Char"/>
    <w:uiPriority w:val="9"/>
    <w:qFormat/>
    <w:rsid w:val="00E85F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5F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5F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5F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5F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5F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5F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5F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5F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F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5F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5F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5F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5F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5F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5F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5F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5F2F"/>
    <w:rPr>
      <w:rFonts w:eastAsiaTheme="majorEastAsia" w:cstheme="majorBidi"/>
      <w:color w:val="272727" w:themeColor="text1" w:themeTint="D8"/>
    </w:rPr>
  </w:style>
  <w:style w:type="paragraph" w:styleId="Title">
    <w:name w:val="Title"/>
    <w:basedOn w:val="Normal"/>
    <w:next w:val="Normal"/>
    <w:link w:val="TitleChar"/>
    <w:uiPriority w:val="10"/>
    <w:qFormat/>
    <w:rsid w:val="00E85F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5F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5F2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5F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5F2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85F2F"/>
    <w:rPr>
      <w:i/>
      <w:iCs/>
      <w:color w:val="404040" w:themeColor="text1" w:themeTint="BF"/>
    </w:rPr>
  </w:style>
  <w:style w:type="paragraph" w:styleId="ListParagraph">
    <w:name w:val="List Paragraph"/>
    <w:basedOn w:val="Normal"/>
    <w:uiPriority w:val="34"/>
    <w:qFormat/>
    <w:rsid w:val="00E85F2F"/>
    <w:pPr>
      <w:ind w:left="720"/>
      <w:contextualSpacing/>
    </w:pPr>
  </w:style>
  <w:style w:type="character" w:styleId="IntenseEmphasis">
    <w:name w:val="Intense Emphasis"/>
    <w:basedOn w:val="DefaultParagraphFont"/>
    <w:uiPriority w:val="21"/>
    <w:qFormat/>
    <w:rsid w:val="00E85F2F"/>
    <w:rPr>
      <w:i/>
      <w:iCs/>
      <w:color w:val="0F4761" w:themeColor="accent1" w:themeShade="BF"/>
    </w:rPr>
  </w:style>
  <w:style w:type="paragraph" w:styleId="IntenseQuote">
    <w:name w:val="Intense Quote"/>
    <w:basedOn w:val="Normal"/>
    <w:next w:val="Normal"/>
    <w:link w:val="IntenseQuoteChar"/>
    <w:uiPriority w:val="30"/>
    <w:qFormat/>
    <w:rsid w:val="00E85F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5F2F"/>
    <w:rPr>
      <w:i/>
      <w:iCs/>
      <w:color w:val="0F4761" w:themeColor="accent1" w:themeShade="BF"/>
    </w:rPr>
  </w:style>
  <w:style w:type="character" w:styleId="IntenseReference">
    <w:name w:val="Intense Reference"/>
    <w:basedOn w:val="DefaultParagraphFont"/>
    <w:uiPriority w:val="32"/>
    <w:qFormat/>
    <w:rsid w:val="00E85F2F"/>
    <w:rPr>
      <w:b/>
      <w:bCs/>
      <w:smallCaps/>
      <w:color w:val="0F4761" w:themeColor="accent1" w:themeShade="BF"/>
      <w:spacing w:val="5"/>
    </w:rPr>
  </w:style>
  <w:style w:type="paragraph" w:styleId="Header">
    <w:name w:val="header"/>
    <w:basedOn w:val="Normal"/>
    <w:link w:val="HeaderChar"/>
    <w:uiPriority w:val="99"/>
    <w:unhideWhenUsed/>
    <w:rsid w:val="00E85F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F2F"/>
    <w:rPr>
      <w:rFonts w:ascii="Aptos" w:eastAsia="Aptos" w:hAnsi="Aptos"/>
      <w:color w:val="212529"/>
      <w:kern w:val="0"/>
      <w:sz w:val="21"/>
      <w:szCs w:val="22"/>
      <w:lang w:val="en-US"/>
      <w14:ligatures w14:val="none"/>
    </w:rPr>
  </w:style>
  <w:style w:type="paragraph" w:styleId="Footer">
    <w:name w:val="footer"/>
    <w:basedOn w:val="Normal"/>
    <w:link w:val="FooterChar"/>
    <w:uiPriority w:val="99"/>
    <w:unhideWhenUsed/>
    <w:rsid w:val="00E85F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F2F"/>
    <w:rPr>
      <w:rFonts w:ascii="Aptos" w:eastAsia="Aptos" w:hAnsi="Aptos"/>
      <w:color w:val="212529"/>
      <w:kern w:val="0"/>
      <w:sz w:val="21"/>
      <w:szCs w:val="22"/>
      <w:lang w:val="en-US"/>
      <w14:ligatures w14:val="none"/>
    </w:rPr>
  </w:style>
  <w:style w:type="paragraph" w:styleId="ListBullet">
    <w:name w:val="List Bullet"/>
    <w:basedOn w:val="Normal"/>
    <w:uiPriority w:val="99"/>
    <w:unhideWhenUsed/>
    <w:rsid w:val="00E85F2F"/>
    <w:pPr>
      <w:numPr>
        <w:numId w:val="1"/>
      </w:numPr>
      <w:tabs>
        <w:tab w:val="clear" w:pos="360"/>
      </w:tabs>
      <w:ind w:left="0" w:firstLine="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929</Words>
  <Characters>5687</Characters>
  <Application>Microsoft Office Word</Application>
  <DocSecurity>0</DocSecurity>
  <Lines>167</Lines>
  <Paragraphs>153</Paragraphs>
  <ScaleCrop>false</ScaleCrop>
  <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Albert</dc:creator>
  <cp:keywords/>
  <dc:description/>
  <cp:lastModifiedBy>Chris Albert</cp:lastModifiedBy>
  <cp:revision>1</cp:revision>
  <dcterms:created xsi:type="dcterms:W3CDTF">2026-04-15T16:53:00Z</dcterms:created>
  <dcterms:modified xsi:type="dcterms:W3CDTF">2026-04-15T16:54:00Z</dcterms:modified>
</cp:coreProperties>
</file>